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D3" w:rsidRPr="00543BEA" w:rsidRDefault="00543BEA" w:rsidP="00543BEA">
      <w:pPr>
        <w:shd w:val="clear" w:color="auto" w:fill="FFFFFF"/>
        <w:spacing w:after="225" w:line="24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440AF6">
        <w:rPr>
          <w:rFonts w:ascii="Arial" w:eastAsia="Times New Roman" w:hAnsi="Arial" w:cs="Arial"/>
          <w:b/>
          <w:bCs/>
          <w:color w:val="333333"/>
          <w:sz w:val="24"/>
          <w:szCs w:val="24"/>
        </w:rPr>
        <w:t>2012-2013</w:t>
      </w:r>
      <w:r w:rsidRPr="00440AF6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440AF6">
        <w:rPr>
          <w:rFonts w:ascii="Arial" w:eastAsia="Times New Roman" w:hAnsi="Arial" w:cs="Arial"/>
          <w:b/>
          <w:color w:val="333333"/>
          <w:sz w:val="24"/>
          <w:szCs w:val="24"/>
        </w:rPr>
        <w:t>Walden School of Liberal Arts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543BEA">
        <w:rPr>
          <w:rFonts w:ascii="Arial" w:eastAsia="Times New Roman" w:hAnsi="Arial" w:cs="Arial"/>
          <w:b/>
          <w:bCs/>
          <w:color w:val="333333"/>
          <w:sz w:val="18"/>
          <w:szCs w:val="18"/>
        </w:rPr>
        <w:br/>
      </w:r>
      <w:r w:rsidRPr="00440AF6">
        <w:rPr>
          <w:rFonts w:ascii="Arial" w:eastAsia="Times New Roman" w:hAnsi="Arial" w:cs="Arial"/>
          <w:bCs/>
          <w:color w:val="333333"/>
          <w:sz w:val="18"/>
          <w:szCs w:val="18"/>
        </w:rPr>
        <w:t>CEEB code: 450-322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br/>
        <w:t>Main office: (</w:t>
      </w:r>
      <w:r>
        <w:rPr>
          <w:rFonts w:ascii="Arial" w:eastAsia="Times New Roman" w:hAnsi="Arial" w:cs="Arial"/>
          <w:color w:val="333333"/>
          <w:sz w:val="18"/>
          <w:szCs w:val="18"/>
        </w:rPr>
        <w:t>801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) </w:t>
      </w:r>
      <w:r>
        <w:rPr>
          <w:rFonts w:ascii="Arial" w:eastAsia="Times New Roman" w:hAnsi="Arial" w:cs="Arial"/>
          <w:color w:val="333333"/>
          <w:sz w:val="18"/>
          <w:szCs w:val="18"/>
        </w:rPr>
        <w:t>374-1545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br/>
        <w:t>Counseling office: (</w:t>
      </w:r>
      <w:r>
        <w:rPr>
          <w:rFonts w:ascii="Arial" w:eastAsia="Times New Roman" w:hAnsi="Arial" w:cs="Arial"/>
          <w:color w:val="333333"/>
          <w:sz w:val="18"/>
          <w:szCs w:val="18"/>
        </w:rPr>
        <w:t>801) 655-5881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br/>
        <w:t xml:space="preserve">Website: </w:t>
      </w:r>
      <w:r>
        <w:rPr>
          <w:rFonts w:ascii="Arial" w:eastAsia="Times New Roman" w:hAnsi="Arial" w:cs="Arial"/>
          <w:color w:val="333333"/>
          <w:sz w:val="18"/>
          <w:szCs w:val="18"/>
        </w:rPr>
        <w:t>www.waldenschool.us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br/>
      </w:r>
      <w:r>
        <w:rPr>
          <w:rFonts w:ascii="Arial" w:eastAsia="Times New Roman" w:hAnsi="Arial" w:cs="Arial"/>
          <w:color w:val="333333"/>
          <w:sz w:val="18"/>
          <w:szCs w:val="18"/>
        </w:rPr>
        <w:t>Directors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: 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Diana West and Lois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</w:rPr>
        <w:t>Bobo</w:t>
      </w:r>
      <w:proofErr w:type="spellEnd"/>
      <w:r w:rsidRPr="00543BEA">
        <w:rPr>
          <w:rFonts w:ascii="Arial" w:eastAsia="Times New Roman" w:hAnsi="Arial" w:cs="Arial"/>
          <w:color w:val="333333"/>
          <w:sz w:val="18"/>
          <w:szCs w:val="18"/>
        </w:rPr>
        <w:t> </w:t>
      </w:r>
      <w:r>
        <w:rPr>
          <w:rFonts w:ascii="Arial" w:eastAsia="Times New Roman" w:hAnsi="Arial" w:cs="Arial"/>
          <w:color w:val="333333"/>
          <w:sz w:val="18"/>
          <w:szCs w:val="18"/>
        </w:rPr>
        <w:br/>
        <w:t>School counselor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>: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Sarah McNamara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543BEA" w:rsidRPr="00543BEA" w:rsidRDefault="00543BEA" w:rsidP="00543BEA">
      <w:pPr>
        <w:shd w:val="clear" w:color="auto" w:fill="FFFFFF"/>
        <w:spacing w:after="90" w:line="270" w:lineRule="atLeast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543BEA">
        <w:rPr>
          <w:rFonts w:ascii="Arial" w:eastAsia="Times New Roman" w:hAnsi="Arial" w:cs="Arial"/>
          <w:b/>
          <w:bCs/>
          <w:color w:val="333333"/>
          <w:sz w:val="24"/>
          <w:szCs w:val="24"/>
        </w:rPr>
        <w:t>Community</w:t>
      </w:r>
    </w:p>
    <w:p w:rsidR="00543BEA" w:rsidRPr="00543BEA" w:rsidRDefault="00543BEA" w:rsidP="00543BEA">
      <w:pPr>
        <w:shd w:val="clear" w:color="auto" w:fill="FFFFFF"/>
        <w:spacing w:after="225" w:line="24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Located in Provo, Utah, Walden School of Liberal Arts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s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erves the educational needs of students in the Greater Utah Valley. </w:t>
      </w:r>
      <w:r w:rsidR="008D0ED6">
        <w:rPr>
          <w:rFonts w:ascii="Arial" w:eastAsia="Times New Roman" w:hAnsi="Arial" w:cs="Arial"/>
          <w:color w:val="333333"/>
          <w:sz w:val="18"/>
          <w:szCs w:val="18"/>
        </w:rPr>
        <w:t xml:space="preserve"> As a public charter school, Walden accepts students through a lottery system for all that apply.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27631A">
        <w:rPr>
          <w:rFonts w:ascii="Arial" w:eastAsia="Times New Roman" w:hAnsi="Arial" w:cs="Arial"/>
          <w:color w:val="333333"/>
          <w:sz w:val="18"/>
          <w:szCs w:val="18"/>
        </w:rPr>
        <w:t xml:space="preserve"> Being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in</w:t>
      </w:r>
      <w:r w:rsidR="008D0ED6">
        <w:rPr>
          <w:rFonts w:ascii="Arial" w:eastAsia="Times New Roman" w:hAnsi="Arial" w:cs="Arial"/>
          <w:color w:val="333333"/>
          <w:sz w:val="18"/>
          <w:szCs w:val="18"/>
        </w:rPr>
        <w:t xml:space="preserve"> between two universities, Brigham Young University and Utah Valley University</w:t>
      </w:r>
      <w:r w:rsidR="0027631A">
        <w:rPr>
          <w:rFonts w:ascii="Arial" w:eastAsia="Times New Roman" w:hAnsi="Arial" w:cs="Arial"/>
          <w:color w:val="333333"/>
          <w:sz w:val="18"/>
          <w:szCs w:val="18"/>
        </w:rPr>
        <w:t>,</w:t>
      </w:r>
      <w:r w:rsidR="008D0ED6">
        <w:rPr>
          <w:rFonts w:ascii="Arial" w:eastAsia="Times New Roman" w:hAnsi="Arial" w:cs="Arial"/>
          <w:color w:val="333333"/>
          <w:sz w:val="18"/>
          <w:szCs w:val="18"/>
        </w:rPr>
        <w:t xml:space="preserve"> Provo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one of the sta</w:t>
      </w:r>
      <w:r w:rsidR="0027631A">
        <w:rPr>
          <w:rFonts w:ascii="Arial" w:eastAsia="Times New Roman" w:hAnsi="Arial" w:cs="Arial"/>
          <w:color w:val="333333"/>
          <w:sz w:val="18"/>
          <w:szCs w:val="18"/>
        </w:rPr>
        <w:t>te's fastest growing areas.</w:t>
      </w:r>
      <w:r w:rsidR="008D0ED6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543BEA" w:rsidRPr="00543BEA" w:rsidRDefault="00543BEA" w:rsidP="00543BEA">
      <w:pPr>
        <w:shd w:val="clear" w:color="auto" w:fill="FFFFFF"/>
        <w:spacing w:after="90" w:line="270" w:lineRule="atLeast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543BEA">
        <w:rPr>
          <w:rFonts w:ascii="Arial" w:eastAsia="Times New Roman" w:hAnsi="Arial" w:cs="Arial"/>
          <w:b/>
          <w:bCs/>
          <w:color w:val="333333"/>
          <w:sz w:val="24"/>
          <w:szCs w:val="24"/>
        </w:rPr>
        <w:t>School</w:t>
      </w:r>
    </w:p>
    <w:p w:rsidR="00543BEA" w:rsidRPr="00543BEA" w:rsidRDefault="00543BEA" w:rsidP="00543BEA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Walden School of Liberal Arts is a comprehensive K-12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public </w:t>
      </w:r>
      <w:r>
        <w:rPr>
          <w:rFonts w:ascii="Arial" w:eastAsia="Times New Roman" w:hAnsi="Arial" w:cs="Arial"/>
          <w:color w:val="333333"/>
          <w:sz w:val="18"/>
          <w:szCs w:val="18"/>
        </w:rPr>
        <w:t>charter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school enrolling </w:t>
      </w:r>
      <w:r w:rsidR="008D0ED6">
        <w:rPr>
          <w:rFonts w:ascii="Arial" w:eastAsia="Times New Roman" w:hAnsi="Arial" w:cs="Arial"/>
          <w:color w:val="333333"/>
          <w:sz w:val="18"/>
          <w:szCs w:val="18"/>
        </w:rPr>
        <w:t>530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students in grade</w:t>
      </w:r>
      <w:r w:rsidR="008D0ED6">
        <w:rPr>
          <w:rFonts w:ascii="Arial" w:eastAsia="Times New Roman" w:hAnsi="Arial" w:cs="Arial"/>
          <w:color w:val="333333"/>
          <w:sz w:val="18"/>
          <w:szCs w:val="18"/>
        </w:rPr>
        <w:t>s K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>–12</w:t>
      </w:r>
      <w:r w:rsidR="008D0ED6">
        <w:rPr>
          <w:rFonts w:ascii="Arial" w:eastAsia="Times New Roman" w:hAnsi="Arial" w:cs="Arial"/>
          <w:color w:val="333333"/>
          <w:sz w:val="18"/>
          <w:szCs w:val="18"/>
        </w:rPr>
        <w:t xml:space="preserve"> with </w:t>
      </w:r>
      <w:r w:rsidR="005540F7">
        <w:rPr>
          <w:rFonts w:ascii="Arial" w:eastAsia="Times New Roman" w:hAnsi="Arial" w:cs="Arial"/>
          <w:color w:val="333333"/>
          <w:sz w:val="18"/>
          <w:szCs w:val="18"/>
        </w:rPr>
        <w:t>99</w:t>
      </w:r>
      <w:r w:rsidR="008D0ED6">
        <w:rPr>
          <w:rFonts w:ascii="Arial" w:eastAsia="Times New Roman" w:hAnsi="Arial" w:cs="Arial"/>
          <w:color w:val="333333"/>
          <w:sz w:val="18"/>
          <w:szCs w:val="18"/>
        </w:rPr>
        <w:t xml:space="preserve"> of those students enrolled 9-12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. The school opened in the fall of </w:t>
      </w:r>
      <w:r>
        <w:rPr>
          <w:rFonts w:ascii="Arial" w:eastAsia="Times New Roman" w:hAnsi="Arial" w:cs="Arial"/>
          <w:color w:val="333333"/>
          <w:sz w:val="18"/>
          <w:szCs w:val="18"/>
        </w:rPr>
        <w:t>2003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and graduated its first senior class in the spring of </w:t>
      </w:r>
      <w:r w:rsidR="00DD66E9">
        <w:rPr>
          <w:rFonts w:ascii="Arial" w:eastAsia="Times New Roman" w:hAnsi="Arial" w:cs="Arial"/>
          <w:color w:val="333333"/>
          <w:sz w:val="18"/>
          <w:szCs w:val="18"/>
        </w:rPr>
        <w:t>2007. Walden School of Liberal Arts</w:t>
      </w:r>
      <w:r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is accredited by the </w:t>
      </w:r>
      <w:r w:rsidR="00DD66E9" w:rsidRPr="00F623D3">
        <w:rPr>
          <w:rFonts w:ascii="Arial" w:hAnsi="Arial" w:cs="Arial"/>
          <w:sz w:val="18"/>
          <w:szCs w:val="18"/>
        </w:rPr>
        <w:t>Northwest Association of Accredited Schools</w:t>
      </w:r>
      <w:r w:rsidR="00DD66E9">
        <w:rPr>
          <w:rFonts w:ascii="Arial" w:eastAsia="Times New Roman" w:hAnsi="Arial" w:cs="Arial"/>
          <w:color w:val="333333"/>
          <w:sz w:val="18"/>
          <w:szCs w:val="18"/>
        </w:rPr>
        <w:t>.</w:t>
      </w:r>
      <w:r w:rsidR="00E2486C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E2486C" w:rsidRPr="00543BEA">
        <w:rPr>
          <w:rFonts w:ascii="Arial" w:eastAsia="Times New Roman" w:hAnsi="Arial" w:cs="Arial"/>
          <w:color w:val="333333"/>
          <w:sz w:val="18"/>
          <w:szCs w:val="18"/>
        </w:rPr>
        <w:t>The</w:t>
      </w:r>
      <w:r w:rsidR="00E2486C">
        <w:rPr>
          <w:rFonts w:ascii="Arial" w:eastAsia="Times New Roman" w:hAnsi="Arial" w:cs="Arial"/>
          <w:color w:val="333333"/>
          <w:sz w:val="18"/>
          <w:szCs w:val="18"/>
        </w:rPr>
        <w:t xml:space="preserve"> high school</w:t>
      </w:r>
      <w:r w:rsidR="00E2486C"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student body </w:t>
      </w:r>
      <w:r w:rsidR="00E2486C">
        <w:rPr>
          <w:rFonts w:ascii="Arial" w:eastAsia="Times New Roman" w:hAnsi="Arial" w:cs="Arial"/>
          <w:color w:val="333333"/>
          <w:sz w:val="18"/>
          <w:szCs w:val="18"/>
        </w:rPr>
        <w:t>consists of 81% Caucasian students,</w:t>
      </w:r>
      <w:r w:rsidR="00E2486C"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E2486C">
        <w:rPr>
          <w:rFonts w:ascii="Arial" w:eastAsia="Times New Roman" w:hAnsi="Arial" w:cs="Arial"/>
          <w:color w:val="333333"/>
          <w:sz w:val="18"/>
          <w:szCs w:val="18"/>
        </w:rPr>
        <w:t>11</w:t>
      </w:r>
      <w:r w:rsidR="00E2486C" w:rsidRPr="00543BEA">
        <w:rPr>
          <w:rFonts w:ascii="Arial" w:eastAsia="Times New Roman" w:hAnsi="Arial" w:cs="Arial"/>
          <w:color w:val="333333"/>
          <w:sz w:val="18"/>
          <w:szCs w:val="18"/>
        </w:rPr>
        <w:t>% Hispanic</w:t>
      </w:r>
      <w:r w:rsidR="00E2486C">
        <w:rPr>
          <w:rFonts w:ascii="Arial" w:eastAsia="Times New Roman" w:hAnsi="Arial" w:cs="Arial"/>
          <w:color w:val="333333"/>
          <w:sz w:val="18"/>
          <w:szCs w:val="18"/>
        </w:rPr>
        <w:t xml:space="preserve"> students</w:t>
      </w:r>
      <w:r w:rsidR="00E2486C" w:rsidRPr="00543BEA">
        <w:rPr>
          <w:rFonts w:ascii="Arial" w:eastAsia="Times New Roman" w:hAnsi="Arial" w:cs="Arial"/>
          <w:color w:val="333333"/>
          <w:sz w:val="18"/>
          <w:szCs w:val="18"/>
        </w:rPr>
        <w:t>,</w:t>
      </w:r>
      <w:r w:rsidR="00E2486C">
        <w:rPr>
          <w:rFonts w:ascii="Arial" w:eastAsia="Times New Roman" w:hAnsi="Arial" w:cs="Arial"/>
          <w:color w:val="333333"/>
          <w:sz w:val="18"/>
          <w:szCs w:val="18"/>
        </w:rPr>
        <w:t xml:space="preserve">  </w:t>
      </w:r>
      <w:r w:rsidR="00E2486C" w:rsidRPr="00543BEA">
        <w:rPr>
          <w:rFonts w:ascii="Arial" w:eastAsia="Times New Roman" w:hAnsi="Arial" w:cs="Arial"/>
          <w:color w:val="333333"/>
          <w:sz w:val="18"/>
          <w:szCs w:val="18"/>
        </w:rPr>
        <w:t>2% Asian</w:t>
      </w:r>
      <w:r w:rsidR="00E2486C">
        <w:rPr>
          <w:rFonts w:ascii="Arial" w:eastAsia="Times New Roman" w:hAnsi="Arial" w:cs="Arial"/>
          <w:color w:val="333333"/>
          <w:sz w:val="18"/>
          <w:szCs w:val="18"/>
        </w:rPr>
        <w:t xml:space="preserve"> students, 2% Native American students, 2% Multi racial students,</w:t>
      </w:r>
      <w:r w:rsidR="00E2486C"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E2486C">
        <w:rPr>
          <w:rFonts w:ascii="Arial" w:eastAsia="Times New Roman" w:hAnsi="Arial" w:cs="Arial"/>
          <w:color w:val="333333"/>
          <w:sz w:val="18"/>
          <w:szCs w:val="18"/>
        </w:rPr>
        <w:t>1</w:t>
      </w:r>
      <w:r w:rsidR="00E2486C" w:rsidRPr="00543BEA">
        <w:rPr>
          <w:rFonts w:ascii="Arial" w:eastAsia="Times New Roman" w:hAnsi="Arial" w:cs="Arial"/>
          <w:color w:val="333333"/>
          <w:sz w:val="18"/>
          <w:szCs w:val="18"/>
        </w:rPr>
        <w:t>% African American</w:t>
      </w:r>
      <w:r w:rsidR="00E2486C">
        <w:rPr>
          <w:rFonts w:ascii="Arial" w:eastAsia="Times New Roman" w:hAnsi="Arial" w:cs="Arial"/>
          <w:color w:val="333333"/>
          <w:sz w:val="18"/>
          <w:szCs w:val="18"/>
        </w:rPr>
        <w:t xml:space="preserve"> students</w:t>
      </w:r>
      <w:r w:rsidR="00E2486C"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, </w:t>
      </w:r>
      <w:r w:rsidR="00E2486C">
        <w:rPr>
          <w:rFonts w:ascii="Arial" w:eastAsia="Times New Roman" w:hAnsi="Arial" w:cs="Arial"/>
          <w:color w:val="333333"/>
          <w:sz w:val="18"/>
          <w:szCs w:val="18"/>
        </w:rPr>
        <w:t>and 1% of students who identified with  “Other” as their race</w:t>
      </w:r>
      <w:r w:rsidR="00E2486C" w:rsidRPr="00543BEA">
        <w:rPr>
          <w:rFonts w:ascii="Arial" w:eastAsia="Times New Roman" w:hAnsi="Arial" w:cs="Arial"/>
          <w:color w:val="333333"/>
          <w:sz w:val="18"/>
          <w:szCs w:val="18"/>
        </w:rPr>
        <w:t>.</w:t>
      </w:r>
      <w:r w:rsidR="00E2486C">
        <w:rPr>
          <w:rFonts w:ascii="Arial" w:eastAsia="Times New Roman" w:hAnsi="Arial" w:cs="Arial"/>
          <w:color w:val="333333"/>
          <w:sz w:val="18"/>
          <w:szCs w:val="18"/>
        </w:rPr>
        <w:t xml:space="preserve"> Walden also has a 14% high school special education population and 47% of our high school students are on free and reduced lunch.</w:t>
      </w:r>
      <w:bookmarkStart w:id="0" w:name="_GoBack"/>
      <w:bookmarkEnd w:id="0"/>
    </w:p>
    <w:p w:rsidR="008D0ED6" w:rsidRDefault="008D0ED6" w:rsidP="00543BEA">
      <w:pPr>
        <w:shd w:val="clear" w:color="auto" w:fill="FFFFFF"/>
        <w:spacing w:after="90" w:line="270" w:lineRule="atLeast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543BEA" w:rsidRPr="00543BEA" w:rsidRDefault="00543BEA" w:rsidP="00543BEA">
      <w:pPr>
        <w:shd w:val="clear" w:color="auto" w:fill="FFFFFF"/>
        <w:spacing w:after="90" w:line="270" w:lineRule="atLeast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543BEA">
        <w:rPr>
          <w:rFonts w:ascii="Arial" w:eastAsia="Times New Roman" w:hAnsi="Arial" w:cs="Arial"/>
          <w:b/>
          <w:bCs/>
          <w:color w:val="333333"/>
          <w:sz w:val="24"/>
          <w:szCs w:val="24"/>
        </w:rPr>
        <w:t>Curriculum</w:t>
      </w:r>
    </w:p>
    <w:p w:rsidR="0081192D" w:rsidRDefault="008E3AB3" w:rsidP="005D7F40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Our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="00543BEA" w:rsidRPr="008E3AB3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</w:rPr>
        <w:t>academic program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 is organized on a rotating block schedule. </w:t>
      </w:r>
      <w:r>
        <w:rPr>
          <w:rFonts w:ascii="Arial" w:eastAsia="Times New Roman" w:hAnsi="Arial" w:cs="Arial"/>
          <w:color w:val="333333"/>
          <w:sz w:val="18"/>
          <w:szCs w:val="18"/>
        </w:rPr>
        <w:t>Eight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credits per semester is the maximum co</w:t>
      </w:r>
      <w:r>
        <w:rPr>
          <w:rFonts w:ascii="Arial" w:eastAsia="Times New Roman" w:hAnsi="Arial" w:cs="Arial"/>
          <w:color w:val="333333"/>
          <w:sz w:val="18"/>
          <w:szCs w:val="18"/>
        </w:rPr>
        <w:t>urse load; students generally take four 90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>-minute block classes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each day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. Block classes are </w:t>
      </w:r>
      <w:r>
        <w:rPr>
          <w:rFonts w:ascii="Arial" w:eastAsia="Times New Roman" w:hAnsi="Arial" w:cs="Arial"/>
          <w:color w:val="333333"/>
          <w:sz w:val="18"/>
          <w:szCs w:val="18"/>
        </w:rPr>
        <w:t>semester long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>; each block class meets every other day. </w:t>
      </w:r>
      <w:r>
        <w:rPr>
          <w:rFonts w:ascii="Arial" w:eastAsia="Times New Roman" w:hAnsi="Arial" w:cs="Arial"/>
          <w:color w:val="333333"/>
          <w:sz w:val="18"/>
          <w:szCs w:val="18"/>
        </w:rPr>
        <w:t>These AP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courses are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currently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offered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at Walden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>: English Literature and Composition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and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Statistics</w:t>
      </w:r>
      <w:r>
        <w:rPr>
          <w:rFonts w:ascii="Arial" w:eastAsia="Times New Roman" w:hAnsi="Arial" w:cs="Arial"/>
          <w:color w:val="333333"/>
          <w:sz w:val="18"/>
          <w:szCs w:val="18"/>
        </w:rPr>
        <w:t>.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="00543BEA" w:rsidRPr="008E3AB3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</w:rPr>
        <w:t>AP is an open-enrollment program.</w:t>
      </w:r>
      <w:r w:rsidR="00F623D3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</w:rPr>
        <w:t xml:space="preserve"> </w:t>
      </w:r>
      <w:r w:rsidR="00543BEA" w:rsidRPr="00543BEA">
        <w:rPr>
          <w:rFonts w:ascii="Arial" w:eastAsia="Times New Roman" w:hAnsi="Arial" w:cs="Arial"/>
          <w:bCs/>
          <w:color w:val="333333"/>
          <w:sz w:val="18"/>
          <w:szCs w:val="18"/>
        </w:rPr>
        <w:t>Honors classes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 are offered in </w:t>
      </w:r>
      <w:r>
        <w:rPr>
          <w:rFonts w:ascii="Arial" w:eastAsia="Times New Roman" w:hAnsi="Arial" w:cs="Arial"/>
          <w:color w:val="333333"/>
          <w:sz w:val="18"/>
          <w:szCs w:val="18"/>
        </w:rPr>
        <w:t>Chemistry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333333"/>
          <w:sz w:val="18"/>
          <w:szCs w:val="18"/>
        </w:rPr>
        <w:t>Human Rights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 xml:space="preserve"> and </w:t>
      </w:r>
      <w:r>
        <w:rPr>
          <w:rFonts w:ascii="Arial" w:eastAsia="Times New Roman" w:hAnsi="Arial" w:cs="Arial"/>
          <w:color w:val="333333"/>
          <w:sz w:val="18"/>
          <w:szCs w:val="18"/>
        </w:rPr>
        <w:t>Philosophy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>.</w:t>
      </w:r>
      <w:r w:rsidR="00F623D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>The 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Concurrent Enrollment Program (CE) through Utah Valley University </w:t>
      </w:r>
      <w:r w:rsidR="00543BEA" w:rsidRPr="00543BEA">
        <w:rPr>
          <w:rFonts w:ascii="Arial" w:eastAsia="Times New Roman" w:hAnsi="Arial" w:cs="Arial"/>
          <w:color w:val="333333"/>
          <w:sz w:val="18"/>
          <w:szCs w:val="18"/>
        </w:rPr>
        <w:t>enables juniors and seniors to enroll in freshmen courses and earn college credits.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The current classes offered are Meteorology and Humanities through the Arts.</w:t>
      </w:r>
    </w:p>
    <w:p w:rsidR="005D7F40" w:rsidRPr="005D7F40" w:rsidRDefault="005D7F40" w:rsidP="005D7F40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</w:rPr>
      </w:pPr>
    </w:p>
    <w:p w:rsidR="0081192D" w:rsidRDefault="00543BEA" w:rsidP="00543BEA">
      <w:pPr>
        <w:shd w:val="clear" w:color="auto" w:fill="FFFFFF"/>
        <w:spacing w:after="90" w:line="270" w:lineRule="atLeast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543BEA">
        <w:rPr>
          <w:rFonts w:ascii="Arial" w:eastAsia="Times New Roman" w:hAnsi="Arial" w:cs="Arial"/>
          <w:b/>
          <w:bCs/>
          <w:color w:val="333333"/>
          <w:sz w:val="24"/>
          <w:szCs w:val="24"/>
        </w:rPr>
        <w:t>Grading and Ranking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"/>
        <w:gridCol w:w="1431"/>
        <w:gridCol w:w="1431"/>
      </w:tblGrid>
      <w:tr w:rsidR="0081192D" w:rsidTr="0081192D">
        <w:trPr>
          <w:trHeight w:val="357"/>
        </w:trPr>
        <w:tc>
          <w:tcPr>
            <w:tcW w:w="1431" w:type="dxa"/>
          </w:tcPr>
          <w:p w:rsidR="0081192D" w:rsidRPr="008E3AB3" w:rsidRDefault="0081192D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Percentage</w:t>
            </w:r>
          </w:p>
        </w:tc>
        <w:tc>
          <w:tcPr>
            <w:tcW w:w="1431" w:type="dxa"/>
          </w:tcPr>
          <w:p w:rsidR="0081192D" w:rsidRPr="008E3AB3" w:rsidRDefault="0081192D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Letter Grade</w:t>
            </w:r>
          </w:p>
        </w:tc>
        <w:tc>
          <w:tcPr>
            <w:tcW w:w="1431" w:type="dxa"/>
          </w:tcPr>
          <w:p w:rsidR="0081192D" w:rsidRPr="008E3AB3" w:rsidRDefault="0081192D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GPA</w:t>
            </w:r>
          </w:p>
        </w:tc>
      </w:tr>
      <w:tr w:rsidR="008E3AB3" w:rsidTr="0081192D">
        <w:trPr>
          <w:trHeight w:val="357"/>
        </w:trPr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 w:rsidRPr="008E3AB3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100</w:t>
            </w: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- 94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 w:rsidRPr="008E3AB3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A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 w:rsidRPr="008E3AB3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4.0</w:t>
            </w: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0</w:t>
            </w:r>
          </w:p>
        </w:tc>
      </w:tr>
      <w:tr w:rsidR="008E3AB3" w:rsidTr="0081192D">
        <w:trPr>
          <w:trHeight w:val="357"/>
        </w:trPr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 w:rsidRPr="008E3AB3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93</w:t>
            </w: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-</w:t>
            </w:r>
            <w:r w:rsidRPr="008E3AB3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90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A-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3.67</w:t>
            </w:r>
          </w:p>
        </w:tc>
      </w:tr>
      <w:tr w:rsidR="008E3AB3" w:rsidTr="0081192D">
        <w:trPr>
          <w:trHeight w:val="342"/>
        </w:trPr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89-87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B+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3.33</w:t>
            </w:r>
          </w:p>
        </w:tc>
      </w:tr>
      <w:tr w:rsidR="008E3AB3" w:rsidTr="0081192D">
        <w:trPr>
          <w:trHeight w:val="357"/>
        </w:trPr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86-84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B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3.00</w:t>
            </w:r>
          </w:p>
        </w:tc>
      </w:tr>
      <w:tr w:rsidR="008E3AB3" w:rsidTr="0081192D">
        <w:trPr>
          <w:trHeight w:val="357"/>
        </w:trPr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83-80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B-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2.67</w:t>
            </w:r>
          </w:p>
        </w:tc>
      </w:tr>
      <w:tr w:rsidR="008E3AB3" w:rsidTr="0081192D">
        <w:trPr>
          <w:trHeight w:val="342"/>
        </w:trPr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79-77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C+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2.33</w:t>
            </w:r>
          </w:p>
        </w:tc>
      </w:tr>
      <w:tr w:rsidR="008E3AB3" w:rsidTr="0081192D">
        <w:trPr>
          <w:trHeight w:val="357"/>
        </w:trPr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76-74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C</w:t>
            </w:r>
          </w:p>
        </w:tc>
        <w:tc>
          <w:tcPr>
            <w:tcW w:w="1431" w:type="dxa"/>
          </w:tcPr>
          <w:p w:rsidR="008E3AB3" w:rsidRPr="008E3AB3" w:rsidRDefault="008E3AB3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2.00</w:t>
            </w:r>
          </w:p>
        </w:tc>
      </w:tr>
      <w:tr w:rsidR="008E3AB3" w:rsidTr="0081192D">
        <w:trPr>
          <w:trHeight w:val="357"/>
        </w:trPr>
        <w:tc>
          <w:tcPr>
            <w:tcW w:w="1431" w:type="dxa"/>
          </w:tcPr>
          <w:p w:rsidR="008E3AB3" w:rsidRPr="008E3AB3" w:rsidRDefault="0081192D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73-70</w:t>
            </w:r>
          </w:p>
        </w:tc>
        <w:tc>
          <w:tcPr>
            <w:tcW w:w="1431" w:type="dxa"/>
          </w:tcPr>
          <w:p w:rsidR="008E3AB3" w:rsidRPr="008E3AB3" w:rsidRDefault="0081192D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C-</w:t>
            </w:r>
          </w:p>
        </w:tc>
        <w:tc>
          <w:tcPr>
            <w:tcW w:w="1431" w:type="dxa"/>
          </w:tcPr>
          <w:p w:rsidR="008E3AB3" w:rsidRPr="008E3AB3" w:rsidRDefault="0081192D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1.67</w:t>
            </w:r>
          </w:p>
        </w:tc>
      </w:tr>
      <w:tr w:rsidR="0081192D" w:rsidTr="0081192D">
        <w:trPr>
          <w:trHeight w:val="357"/>
        </w:trPr>
        <w:tc>
          <w:tcPr>
            <w:tcW w:w="1431" w:type="dxa"/>
          </w:tcPr>
          <w:p w:rsidR="0081192D" w:rsidRDefault="0081192D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69- below</w:t>
            </w:r>
          </w:p>
        </w:tc>
        <w:tc>
          <w:tcPr>
            <w:tcW w:w="1431" w:type="dxa"/>
          </w:tcPr>
          <w:p w:rsidR="0081192D" w:rsidRDefault="0081192D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F</w:t>
            </w:r>
          </w:p>
        </w:tc>
        <w:tc>
          <w:tcPr>
            <w:tcW w:w="1431" w:type="dxa"/>
          </w:tcPr>
          <w:p w:rsidR="0081192D" w:rsidRDefault="0081192D" w:rsidP="00543BEA">
            <w:pPr>
              <w:spacing w:after="90" w:line="270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  <w:t>0.00</w:t>
            </w:r>
          </w:p>
        </w:tc>
      </w:tr>
    </w:tbl>
    <w:p w:rsidR="008E3AB3" w:rsidRPr="00543BEA" w:rsidRDefault="008E3AB3" w:rsidP="00543BEA">
      <w:pPr>
        <w:shd w:val="clear" w:color="auto" w:fill="FFFFFF"/>
        <w:spacing w:after="90" w:line="270" w:lineRule="atLeast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543BEA" w:rsidRPr="00543BEA" w:rsidRDefault="00543BEA" w:rsidP="00543BEA">
      <w:pPr>
        <w:shd w:val="clear" w:color="auto" w:fill="FFFFFF"/>
        <w:spacing w:after="9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543BEA">
        <w:rPr>
          <w:rFonts w:ascii="Arial" w:eastAsia="Times New Roman" w:hAnsi="Arial" w:cs="Arial"/>
          <w:b/>
          <w:bCs/>
          <w:color w:val="333333"/>
          <w:sz w:val="21"/>
          <w:szCs w:val="21"/>
        </w:rPr>
        <w:t>Rank</w:t>
      </w:r>
    </w:p>
    <w:p w:rsidR="00F623D3" w:rsidRPr="00F623D3" w:rsidRDefault="0081192D" w:rsidP="00F623D3">
      <w:pPr>
        <w:shd w:val="clear" w:color="auto" w:fill="FFFFFF"/>
        <w:spacing w:after="225" w:line="24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Walden School of Liberal Arts ranks students quarterly </w:t>
      </w:r>
      <w:r w:rsidR="00F623D3">
        <w:rPr>
          <w:rFonts w:ascii="Arial" w:eastAsia="Times New Roman" w:hAnsi="Arial" w:cs="Arial"/>
          <w:color w:val="333333"/>
          <w:sz w:val="18"/>
          <w:szCs w:val="18"/>
        </w:rPr>
        <w:t xml:space="preserve">based on their </w:t>
      </w:r>
      <w:proofErr w:type="spellStart"/>
      <w:r w:rsidR="00F623D3">
        <w:rPr>
          <w:rFonts w:ascii="Arial" w:eastAsia="Times New Roman" w:hAnsi="Arial" w:cs="Arial"/>
          <w:color w:val="333333"/>
          <w:sz w:val="18"/>
          <w:szCs w:val="18"/>
        </w:rPr>
        <w:t>unweighted</w:t>
      </w:r>
      <w:proofErr w:type="spellEnd"/>
      <w:r w:rsidR="00F623D3">
        <w:rPr>
          <w:rFonts w:ascii="Arial" w:eastAsia="Times New Roman" w:hAnsi="Arial" w:cs="Arial"/>
          <w:color w:val="333333"/>
          <w:sz w:val="18"/>
          <w:szCs w:val="18"/>
        </w:rPr>
        <w:t xml:space="preserve"> GPA.</w:t>
      </w:r>
    </w:p>
    <w:p w:rsidR="00543BEA" w:rsidRPr="00543BEA" w:rsidRDefault="00543BEA" w:rsidP="00543BEA">
      <w:pPr>
        <w:shd w:val="clear" w:color="auto" w:fill="FFFFFF"/>
        <w:spacing w:after="9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543BEA">
        <w:rPr>
          <w:rFonts w:ascii="Arial" w:eastAsia="Times New Roman" w:hAnsi="Arial" w:cs="Arial"/>
          <w:b/>
          <w:bCs/>
          <w:color w:val="333333"/>
          <w:sz w:val="21"/>
          <w:szCs w:val="21"/>
        </w:rPr>
        <w:t>Grade Point Average (GPA) Calculation</w:t>
      </w:r>
    </w:p>
    <w:p w:rsidR="003F0773" w:rsidRPr="005D7F40" w:rsidRDefault="00543BEA" w:rsidP="005D7F40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5D7F40">
        <w:rPr>
          <w:rFonts w:ascii="Arial" w:eastAsia="Times New Roman" w:hAnsi="Arial" w:cs="Arial"/>
          <w:color w:val="333333"/>
          <w:sz w:val="18"/>
          <w:szCs w:val="18"/>
        </w:rPr>
        <w:t xml:space="preserve">GPA is computed using the above quality points. Beginning with grade nine, all subjects, whether passed or failed, are included in the computation. A minimum of </w:t>
      </w:r>
      <w:r w:rsidR="0081192D" w:rsidRPr="005D7F40">
        <w:rPr>
          <w:rFonts w:ascii="Arial" w:eastAsia="Times New Roman" w:hAnsi="Arial" w:cs="Arial"/>
          <w:color w:val="333333"/>
          <w:sz w:val="18"/>
          <w:szCs w:val="18"/>
        </w:rPr>
        <w:t>27</w:t>
      </w:r>
      <w:r w:rsidRPr="005D7F40">
        <w:rPr>
          <w:rFonts w:ascii="Arial" w:eastAsia="Times New Roman" w:hAnsi="Arial" w:cs="Arial"/>
          <w:color w:val="333333"/>
          <w:sz w:val="18"/>
          <w:szCs w:val="18"/>
        </w:rPr>
        <w:t xml:space="preserve"> credits </w:t>
      </w:r>
      <w:r w:rsidR="0081192D" w:rsidRPr="005D7F40">
        <w:rPr>
          <w:rFonts w:ascii="Arial" w:eastAsia="Times New Roman" w:hAnsi="Arial" w:cs="Arial"/>
          <w:color w:val="333333"/>
          <w:sz w:val="18"/>
          <w:szCs w:val="18"/>
        </w:rPr>
        <w:t>are</w:t>
      </w:r>
      <w:r w:rsidRPr="005D7F40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Pr="005D7F4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</w:rPr>
        <w:t>required for graduation</w:t>
      </w:r>
      <w:r w:rsidR="0081192D" w:rsidRPr="005D7F4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</w:rPr>
        <w:t xml:space="preserve">, 30 credits with rigorous courses will qualify the student for an honor diploma. </w:t>
      </w:r>
      <w:r w:rsidRPr="005D7F40">
        <w:rPr>
          <w:rFonts w:ascii="Arial" w:eastAsia="Times New Roman" w:hAnsi="Arial" w:cs="Arial"/>
          <w:color w:val="333333"/>
          <w:sz w:val="18"/>
          <w:szCs w:val="18"/>
        </w:rPr>
        <w:t>In addition, each student must complete a</w:t>
      </w:r>
      <w:r w:rsidR="0081192D" w:rsidRPr="005D7F40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81192D" w:rsidRPr="005D7F4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</w:rPr>
        <w:t>140</w:t>
      </w:r>
      <w:r w:rsidRPr="005D7F4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</w:rPr>
        <w:t>-hour community service graduation requirement</w:t>
      </w:r>
      <w:r w:rsidRPr="005D7F40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.</w:t>
      </w:r>
      <w:r w:rsidR="0081192D" w:rsidRPr="005D7F40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</w:t>
      </w:r>
      <w:r w:rsidRPr="005D7F40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AP and Honors classes are weighted by one point</w:t>
      </w:r>
      <w:r w:rsidR="0081192D" w:rsidRPr="005D7F40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at the end of the year</w:t>
      </w:r>
      <w:r w:rsidRPr="005D7F40">
        <w:rPr>
          <w:rFonts w:ascii="Arial" w:eastAsia="Times New Roman" w:hAnsi="Arial" w:cs="Arial"/>
          <w:color w:val="333333"/>
          <w:sz w:val="18"/>
          <w:szCs w:val="18"/>
        </w:rPr>
        <w:t xml:space="preserve">. Grades are recorded on the transcript and GPA is computed in </w:t>
      </w:r>
      <w:r w:rsidR="0081192D" w:rsidRPr="005D7F40">
        <w:rPr>
          <w:rFonts w:ascii="Arial" w:eastAsia="Times New Roman" w:hAnsi="Arial" w:cs="Arial"/>
          <w:color w:val="333333"/>
          <w:sz w:val="18"/>
          <w:szCs w:val="18"/>
        </w:rPr>
        <w:t xml:space="preserve">October, </w:t>
      </w:r>
      <w:r w:rsidRPr="005D7F40">
        <w:rPr>
          <w:rFonts w:ascii="Arial" w:eastAsia="Times New Roman" w:hAnsi="Arial" w:cs="Arial"/>
          <w:color w:val="333333"/>
          <w:sz w:val="18"/>
          <w:szCs w:val="18"/>
        </w:rPr>
        <w:t>January</w:t>
      </w:r>
      <w:r w:rsidR="0081192D" w:rsidRPr="005D7F40">
        <w:rPr>
          <w:rFonts w:ascii="Arial" w:eastAsia="Times New Roman" w:hAnsi="Arial" w:cs="Arial"/>
          <w:color w:val="333333"/>
          <w:sz w:val="18"/>
          <w:szCs w:val="18"/>
        </w:rPr>
        <w:t>, March</w:t>
      </w:r>
      <w:r w:rsidRPr="005D7F40">
        <w:rPr>
          <w:rFonts w:ascii="Arial" w:eastAsia="Times New Roman" w:hAnsi="Arial" w:cs="Arial"/>
          <w:color w:val="333333"/>
          <w:sz w:val="18"/>
          <w:szCs w:val="18"/>
        </w:rPr>
        <w:t xml:space="preserve"> and May.</w:t>
      </w:r>
    </w:p>
    <w:sectPr w:rsidR="003F0773" w:rsidRPr="005D7F40" w:rsidSect="008119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A3B"/>
    <w:multiLevelType w:val="multilevel"/>
    <w:tmpl w:val="B186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870EA"/>
    <w:multiLevelType w:val="multilevel"/>
    <w:tmpl w:val="403C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3244A"/>
    <w:multiLevelType w:val="multilevel"/>
    <w:tmpl w:val="C76C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8E444A"/>
    <w:multiLevelType w:val="multilevel"/>
    <w:tmpl w:val="1BC2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357591"/>
    <w:multiLevelType w:val="multilevel"/>
    <w:tmpl w:val="219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B47108"/>
    <w:multiLevelType w:val="multilevel"/>
    <w:tmpl w:val="06B6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EA"/>
    <w:rsid w:val="0027631A"/>
    <w:rsid w:val="003F0773"/>
    <w:rsid w:val="00440AF6"/>
    <w:rsid w:val="00543BEA"/>
    <w:rsid w:val="005540F7"/>
    <w:rsid w:val="005D7F40"/>
    <w:rsid w:val="0081192D"/>
    <w:rsid w:val="008D0ED6"/>
    <w:rsid w:val="008E3AB3"/>
    <w:rsid w:val="00DD66E9"/>
    <w:rsid w:val="00E2486C"/>
    <w:rsid w:val="00F6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3B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43B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3B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43B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3BEA"/>
  </w:style>
  <w:style w:type="character" w:styleId="Strong">
    <w:name w:val="Strong"/>
    <w:basedOn w:val="DefaultParagraphFont"/>
    <w:uiPriority w:val="22"/>
    <w:qFormat/>
    <w:rsid w:val="00543BEA"/>
    <w:rPr>
      <w:b/>
      <w:bCs/>
    </w:rPr>
  </w:style>
  <w:style w:type="table" w:styleId="TableGrid">
    <w:name w:val="Table Grid"/>
    <w:basedOn w:val="TableNormal"/>
    <w:uiPriority w:val="59"/>
    <w:rsid w:val="008E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3B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43B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3B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43B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3BEA"/>
  </w:style>
  <w:style w:type="character" w:styleId="Strong">
    <w:name w:val="Strong"/>
    <w:basedOn w:val="DefaultParagraphFont"/>
    <w:uiPriority w:val="22"/>
    <w:qFormat/>
    <w:rsid w:val="00543BEA"/>
    <w:rPr>
      <w:b/>
      <w:bCs/>
    </w:rPr>
  </w:style>
  <w:style w:type="table" w:styleId="TableGrid">
    <w:name w:val="Table Grid"/>
    <w:basedOn w:val="TableNormal"/>
    <w:uiPriority w:val="59"/>
    <w:rsid w:val="008E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walden</dc:creator>
  <cp:lastModifiedBy>walden</cp:lastModifiedBy>
  <cp:revision>5</cp:revision>
  <dcterms:created xsi:type="dcterms:W3CDTF">2013-01-14T17:50:00Z</dcterms:created>
  <dcterms:modified xsi:type="dcterms:W3CDTF">2013-01-15T18:26:00Z</dcterms:modified>
</cp:coreProperties>
</file>